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048"/>
        <w:gridCol w:w="3024"/>
      </w:tblGrid>
      <w:tr w:rsidR="00B84ED2" w14:paraId="3D35E6B1" w14:textId="77777777" w:rsidTr="00413DD3">
        <w:tc>
          <w:tcPr>
            <w:tcW w:w="9115" w:type="dxa"/>
            <w:gridSpan w:val="3"/>
          </w:tcPr>
          <w:p w14:paraId="221FE8E2" w14:textId="62523210" w:rsidR="00B84ED2" w:rsidRDefault="00B84ED2" w:rsidP="00B84ED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A27FBE" wp14:editId="065ABEB1">
                  <wp:extent cx="2171700" cy="933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D2" w14:paraId="566F885D" w14:textId="77777777" w:rsidTr="00413DD3">
        <w:tc>
          <w:tcPr>
            <w:tcW w:w="9115" w:type="dxa"/>
            <w:gridSpan w:val="3"/>
          </w:tcPr>
          <w:p w14:paraId="3F66664E" w14:textId="60BF4A43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4EA4E531" w14:textId="77777777" w:rsidTr="00413DD3">
        <w:tc>
          <w:tcPr>
            <w:tcW w:w="9115" w:type="dxa"/>
            <w:gridSpan w:val="3"/>
          </w:tcPr>
          <w:p w14:paraId="41A41420" w14:textId="31A80766" w:rsidR="00B84ED2" w:rsidRPr="00B84ED2" w:rsidRDefault="00B84ED2" w:rsidP="00413DD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Protokoll der </w:t>
            </w:r>
            <w:r w:rsidR="005C5B1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6812DE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Gesamtvorstandssitzung IPZV Andvari am </w:t>
            </w:r>
            <w:r w:rsidR="006812DE">
              <w:rPr>
                <w:rFonts w:ascii="Arial" w:hAnsi="Arial" w:cs="Arial"/>
                <w:b/>
                <w:bCs/>
                <w:sz w:val="24"/>
                <w:szCs w:val="24"/>
              </w:rPr>
              <w:t>15.09.2024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von </w:t>
            </w:r>
            <w:r w:rsidR="006812DE">
              <w:rPr>
                <w:rFonts w:ascii="Arial" w:hAnsi="Arial" w:cs="Arial"/>
                <w:b/>
                <w:bCs/>
                <w:sz w:val="24"/>
                <w:szCs w:val="24"/>
              </w:rPr>
              <w:t>18:00 -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Uhr</w:t>
            </w:r>
          </w:p>
        </w:tc>
      </w:tr>
      <w:tr w:rsidR="00B84ED2" w14:paraId="22126056" w14:textId="77777777" w:rsidTr="00413DD3">
        <w:tc>
          <w:tcPr>
            <w:tcW w:w="1043" w:type="dxa"/>
          </w:tcPr>
          <w:p w14:paraId="4775D5D1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E9896A9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ED87BC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22F0DF23" w14:textId="77777777" w:rsidTr="00413DD3">
        <w:tc>
          <w:tcPr>
            <w:tcW w:w="9115" w:type="dxa"/>
            <w:gridSpan w:val="3"/>
          </w:tcPr>
          <w:p w14:paraId="0ECB2902" w14:textId="66D0244F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Teilnehmer:</w:t>
            </w:r>
          </w:p>
        </w:tc>
      </w:tr>
      <w:tr w:rsidR="00B84ED2" w14:paraId="0D8C7B46" w14:textId="77777777" w:rsidTr="00413DD3">
        <w:tc>
          <w:tcPr>
            <w:tcW w:w="9115" w:type="dxa"/>
            <w:gridSpan w:val="3"/>
          </w:tcPr>
          <w:p w14:paraId="49CED7F7" w14:textId="6BE72EB2" w:rsidR="00F05E00" w:rsidRDefault="00B26B3F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Paulina Drechsel, </w:t>
            </w:r>
            <w:r w:rsidR="00B84ED2">
              <w:rPr>
                <w:rFonts w:ascii="Arial" w:hAnsi="Arial" w:cs="Arial"/>
                <w:sz w:val="24"/>
                <w:szCs w:val="24"/>
              </w:rPr>
              <w:t xml:space="preserve">Vera Hartung, Victoria Müller-Hausser, </w:t>
            </w:r>
            <w:r w:rsidR="007F12DF">
              <w:rPr>
                <w:rFonts w:ascii="Arial" w:hAnsi="Arial" w:cs="Arial"/>
                <w:sz w:val="24"/>
                <w:szCs w:val="24"/>
              </w:rPr>
              <w:t>Doro Drechsel</w:t>
            </w:r>
            <w:r w:rsidR="006F0854">
              <w:rPr>
                <w:rFonts w:ascii="Arial" w:hAnsi="Arial" w:cs="Arial"/>
                <w:sz w:val="24"/>
                <w:szCs w:val="24"/>
              </w:rPr>
              <w:t>, Diana Zwingmann</w:t>
            </w:r>
          </w:p>
          <w:p w14:paraId="5964DD59" w14:textId="1E0F1A97" w:rsidR="009F2523" w:rsidRPr="00F05E00" w:rsidRDefault="009F2523" w:rsidP="00896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57885C1E" w14:textId="77777777" w:rsidTr="00413DD3">
        <w:tc>
          <w:tcPr>
            <w:tcW w:w="1043" w:type="dxa"/>
          </w:tcPr>
          <w:p w14:paraId="5E9E8C18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3714D37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CABD7F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6602984B" w14:textId="77777777" w:rsidTr="00413DD3">
        <w:tc>
          <w:tcPr>
            <w:tcW w:w="9115" w:type="dxa"/>
            <w:gridSpan w:val="3"/>
          </w:tcPr>
          <w:p w14:paraId="1E921A2B" w14:textId="00DF9786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Protokoll:</w:t>
            </w:r>
          </w:p>
        </w:tc>
      </w:tr>
      <w:tr w:rsidR="00B84ED2" w14:paraId="4342183A" w14:textId="77777777" w:rsidTr="00413DD3">
        <w:tc>
          <w:tcPr>
            <w:tcW w:w="9115" w:type="dxa"/>
            <w:gridSpan w:val="3"/>
          </w:tcPr>
          <w:p w14:paraId="5A211C28" w14:textId="5FE3FEA6" w:rsidR="00B84ED2" w:rsidRPr="00B84ED2" w:rsidRDefault="00B84ED2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Eichner</w:t>
            </w:r>
          </w:p>
        </w:tc>
      </w:tr>
      <w:tr w:rsidR="00B84ED2" w14:paraId="59419997" w14:textId="77777777" w:rsidTr="00413DD3">
        <w:tc>
          <w:tcPr>
            <w:tcW w:w="1043" w:type="dxa"/>
          </w:tcPr>
          <w:p w14:paraId="50FC3593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6A02D2E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79F2234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DD3" w14:paraId="2CAF92CA" w14:textId="77777777" w:rsidTr="00413DD3">
        <w:tc>
          <w:tcPr>
            <w:tcW w:w="1043" w:type="dxa"/>
          </w:tcPr>
          <w:p w14:paraId="2D2F3511" w14:textId="77777777" w:rsidR="00413DD3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71393FD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520F6FA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123D3A84" w14:textId="77777777" w:rsidTr="00413DD3">
        <w:tc>
          <w:tcPr>
            <w:tcW w:w="9115" w:type="dxa"/>
            <w:gridSpan w:val="3"/>
          </w:tcPr>
          <w:p w14:paraId="3C93EECE" w14:textId="6482AC1A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Drechsel begrüßt die Teilnehmer. Sie stellt die ordnungsgemäße Ladung zur Sitzung sowie Beschlussfähigkeit fest.</w:t>
            </w:r>
          </w:p>
        </w:tc>
      </w:tr>
      <w:tr w:rsidR="00B84ED2" w14:paraId="4657E666" w14:textId="77777777" w:rsidTr="00413DD3">
        <w:tc>
          <w:tcPr>
            <w:tcW w:w="1043" w:type="dxa"/>
          </w:tcPr>
          <w:p w14:paraId="138C0A44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E7295C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CE8497D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A4" w14:paraId="48EA659C" w14:textId="77777777" w:rsidTr="00413DD3">
        <w:tc>
          <w:tcPr>
            <w:tcW w:w="1043" w:type="dxa"/>
          </w:tcPr>
          <w:p w14:paraId="7E0B5199" w14:textId="77D3E0E1" w:rsidR="00DD35A4" w:rsidRDefault="00DD35A4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</w:t>
            </w:r>
          </w:p>
        </w:tc>
        <w:tc>
          <w:tcPr>
            <w:tcW w:w="8072" w:type="dxa"/>
            <w:gridSpan w:val="2"/>
          </w:tcPr>
          <w:p w14:paraId="0EEA2DC4" w14:textId="387B848F" w:rsidR="00DD35A4" w:rsidRPr="001E7BC7" w:rsidRDefault="004D382A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Besprechung letztes Protokoll</w:t>
            </w:r>
          </w:p>
        </w:tc>
      </w:tr>
      <w:tr w:rsidR="005D6097" w14:paraId="24C20DEE" w14:textId="77777777" w:rsidTr="00413DD3">
        <w:tc>
          <w:tcPr>
            <w:tcW w:w="1043" w:type="dxa"/>
          </w:tcPr>
          <w:p w14:paraId="7CE514EF" w14:textId="62AED809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585089C4" w14:textId="68AD7D5A" w:rsidR="005D6097" w:rsidRPr="00D9226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76864390" w14:textId="77777777" w:rsidTr="00413DD3">
        <w:tc>
          <w:tcPr>
            <w:tcW w:w="1043" w:type="dxa"/>
          </w:tcPr>
          <w:p w14:paraId="136BB630" w14:textId="7675046B" w:rsidR="005D6097" w:rsidRDefault="004D382A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2</w:t>
            </w:r>
          </w:p>
        </w:tc>
        <w:tc>
          <w:tcPr>
            <w:tcW w:w="8072" w:type="dxa"/>
            <w:gridSpan w:val="2"/>
          </w:tcPr>
          <w:p w14:paraId="7833CE82" w14:textId="2B6D9474" w:rsidR="005D6097" w:rsidRPr="004D382A" w:rsidRDefault="004D382A" w:rsidP="004D382A">
            <w:pPr>
              <w:spacing w:before="120" w:after="120"/>
              <w:jc w:val="both"/>
              <w:rPr>
                <w:rFonts w:ascii="Symbol" w:hAnsi="Symbo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Bildersuchritt</w:t>
            </w:r>
          </w:p>
        </w:tc>
      </w:tr>
      <w:tr w:rsidR="005D6097" w14:paraId="5B5199DF" w14:textId="77777777" w:rsidTr="00413DD3">
        <w:tc>
          <w:tcPr>
            <w:tcW w:w="1043" w:type="dxa"/>
          </w:tcPr>
          <w:p w14:paraId="4E237289" w14:textId="4D7DA13E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7CAEDC97" w14:textId="5EED37AC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0D96CA01" w14:textId="77777777" w:rsidTr="00413DD3">
        <w:tc>
          <w:tcPr>
            <w:tcW w:w="1043" w:type="dxa"/>
          </w:tcPr>
          <w:p w14:paraId="0311FD87" w14:textId="747F419D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C2048D4" w14:textId="679FB212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565F4882" w14:textId="77777777" w:rsidTr="00413DD3">
        <w:tc>
          <w:tcPr>
            <w:tcW w:w="1043" w:type="dxa"/>
          </w:tcPr>
          <w:p w14:paraId="49B4F9DC" w14:textId="4D7CE7A2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09993A53" w14:textId="51052583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4E3A7B3C" w14:textId="77777777" w:rsidTr="00413DD3">
        <w:trPr>
          <w:trHeight w:val="80"/>
        </w:trPr>
        <w:tc>
          <w:tcPr>
            <w:tcW w:w="1043" w:type="dxa"/>
          </w:tcPr>
          <w:p w14:paraId="1596DF21" w14:textId="61EEEC3D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7C43BE4" w14:textId="4BCF11E9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2DF645A1" w14:textId="77777777" w:rsidTr="00413DD3">
        <w:trPr>
          <w:trHeight w:val="80"/>
        </w:trPr>
        <w:tc>
          <w:tcPr>
            <w:tcW w:w="1043" w:type="dxa"/>
          </w:tcPr>
          <w:p w14:paraId="503241EB" w14:textId="12FBBEE4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3317AA8A" w14:textId="25E9BCC6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41494" w14:textId="7DDE51BF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</w:p>
    <w:p w14:paraId="2F6B27E8" w14:textId="77777777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  <w:r>
        <w:rPr>
          <w:rFonts w:ascii="Calibri" w:hAnsi="Calibri" w:cs="Calibri"/>
          <w:color w:val="FF9A00"/>
          <w:sz w:val="32"/>
          <w:szCs w:val="32"/>
        </w:rPr>
        <w:br w:type="page"/>
      </w:r>
    </w:p>
    <w:tbl>
      <w:tblPr>
        <w:tblStyle w:val="Tabellenraster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212"/>
        <w:gridCol w:w="1910"/>
      </w:tblGrid>
      <w:tr w:rsidR="007F12DF" w:rsidRPr="003570A3" w14:paraId="09127DEF" w14:textId="77777777" w:rsidTr="008170EE">
        <w:tc>
          <w:tcPr>
            <w:tcW w:w="1000" w:type="dxa"/>
          </w:tcPr>
          <w:p w14:paraId="1E96270B" w14:textId="77777777" w:rsidR="007F12DF" w:rsidRPr="003570A3" w:rsidRDefault="007F12D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70A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TOP 1</w:t>
            </w:r>
          </w:p>
        </w:tc>
        <w:tc>
          <w:tcPr>
            <w:tcW w:w="8122" w:type="dxa"/>
            <w:gridSpan w:val="2"/>
          </w:tcPr>
          <w:p w14:paraId="01648A18" w14:textId="724BF569" w:rsidR="007F12DF" w:rsidRPr="003570A3" w:rsidRDefault="004D382A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Offene Punkte letztes Protokoll</w:t>
            </w:r>
          </w:p>
        </w:tc>
      </w:tr>
      <w:tr w:rsidR="002B5337" w:rsidRPr="00413DD3" w14:paraId="5236D362" w14:textId="33B3DA47" w:rsidTr="002B5337">
        <w:tc>
          <w:tcPr>
            <w:tcW w:w="1000" w:type="dxa"/>
          </w:tcPr>
          <w:p w14:paraId="66A619B6" w14:textId="77777777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54AC1471" w14:textId="77777777" w:rsidR="004D382A" w:rsidRDefault="004D382A" w:rsidP="00681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9BAF5" w14:textId="77777777" w:rsidR="004D382A" w:rsidRDefault="004D382A" w:rsidP="00681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55627" w14:textId="2BA6CC14" w:rsidR="004D382A" w:rsidRDefault="004D382A" w:rsidP="00681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5C9B554" w14:textId="6114BE2D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2A" w:rsidRPr="00413DD3" w14:paraId="1823FE8E" w14:textId="77777777" w:rsidTr="002B5337">
        <w:tc>
          <w:tcPr>
            <w:tcW w:w="1000" w:type="dxa"/>
          </w:tcPr>
          <w:p w14:paraId="4CA11C6C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5BCC4BDA" w14:textId="77777777" w:rsidR="004D382A" w:rsidRDefault="004D382A" w:rsidP="00681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786C442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2A" w:rsidRPr="00413DD3" w14:paraId="266B577B" w14:textId="77777777" w:rsidTr="002B5337">
        <w:tc>
          <w:tcPr>
            <w:tcW w:w="1000" w:type="dxa"/>
          </w:tcPr>
          <w:p w14:paraId="6D66D60E" w14:textId="2036FBDB" w:rsidR="004D382A" w:rsidRPr="004D382A" w:rsidRDefault="004D382A" w:rsidP="002B53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82A">
              <w:rPr>
                <w:rFonts w:ascii="Arial" w:hAnsi="Arial" w:cs="Arial"/>
                <w:b/>
                <w:bCs/>
                <w:sz w:val="24"/>
                <w:szCs w:val="24"/>
              </w:rPr>
              <w:t>Top 2</w:t>
            </w:r>
          </w:p>
        </w:tc>
        <w:tc>
          <w:tcPr>
            <w:tcW w:w="6212" w:type="dxa"/>
          </w:tcPr>
          <w:p w14:paraId="1D2EBD97" w14:textId="5B1B24E3" w:rsidR="004D382A" w:rsidRPr="004D382A" w:rsidRDefault="004D382A" w:rsidP="00681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382A">
              <w:rPr>
                <w:rFonts w:ascii="Arial" w:hAnsi="Arial" w:cs="Arial"/>
                <w:b/>
                <w:bCs/>
                <w:sz w:val="24"/>
                <w:szCs w:val="24"/>
              </w:rPr>
              <w:t>Bildersuchritt</w:t>
            </w:r>
          </w:p>
        </w:tc>
        <w:tc>
          <w:tcPr>
            <w:tcW w:w="1910" w:type="dxa"/>
          </w:tcPr>
          <w:p w14:paraId="252C0FEA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2A" w:rsidRPr="00413DD3" w14:paraId="62D5F11F" w14:textId="77777777" w:rsidTr="002B5337">
        <w:tc>
          <w:tcPr>
            <w:tcW w:w="1000" w:type="dxa"/>
          </w:tcPr>
          <w:p w14:paraId="5282B162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1BF82D7E" w14:textId="77777777" w:rsidR="004D382A" w:rsidRDefault="004D382A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F5EA0E" w14:textId="649CBE4C" w:rsidR="004D382A" w:rsidRDefault="004D382A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Termin am 06.10.2024 in Etzenberg.</w:t>
            </w:r>
            <w:r w:rsidR="00AC41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720E629" w14:textId="40890BF6" w:rsidR="004D382A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 zwischen 9 und 12 Uhr. </w:t>
            </w:r>
          </w:p>
          <w:p w14:paraId="047EA834" w14:textId="250274F6" w:rsidR="004D382A" w:rsidRDefault="004D382A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Anmeldung </w:t>
            </w:r>
            <w:r w:rsidR="00AC4187">
              <w:rPr>
                <w:rFonts w:ascii="Arial" w:hAnsi="Arial" w:cs="Arial"/>
                <w:sz w:val="24"/>
                <w:szCs w:val="24"/>
              </w:rPr>
              <w:t xml:space="preserve">an Anna bis 01.10.2024. Vorab Überweisung der Anmeldegebühr. 15 € Vereinsmitglieder und 20 € nicht Vereinsmitglieder.  </w:t>
            </w:r>
          </w:p>
          <w:p w14:paraId="4EF2910F" w14:textId="77777777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E32B8B" w14:textId="0AF0900B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 werden keine Paddocks aufgebaut. Boxen wären vorhanden. Parkmöglichkeiten bei Doro und Heidi. Fahrrad fahren können teilnehmen. Hunde dürfen nicht mitgebracht werden. Die Strecke beläuft sich auf ca. 8 km. </w:t>
            </w:r>
          </w:p>
          <w:p w14:paraId="734D37E8" w14:textId="77777777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3D1F1" w14:textId="323E4E10" w:rsidR="00AC4187" w:rsidRP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  <w:r w:rsidRPr="00AC4187">
              <w:rPr>
                <w:rFonts w:ascii="Arial" w:hAnsi="Arial" w:cs="Arial"/>
                <w:sz w:val="24"/>
                <w:szCs w:val="24"/>
              </w:rPr>
              <w:t xml:space="preserve">Die Strecke kann als Team geritten werden, die Wertung erfolgt einzeln. Kinder zwischen 6 und 14 Jahren dürfen nur in Begleitung eines Erwachsenen starten. </w:t>
            </w:r>
            <w:r>
              <w:rPr>
                <w:rFonts w:ascii="Arial" w:hAnsi="Arial" w:cs="Arial"/>
                <w:sz w:val="24"/>
                <w:szCs w:val="24"/>
              </w:rPr>
              <w:t xml:space="preserve">Helmpflicht. Teilnehmer sollen einen Rucksack mitbringen. Notfalls werden Andvari Taschen zur Verfügung gestellt. </w:t>
            </w:r>
          </w:p>
          <w:p w14:paraId="32BF0CFE" w14:textId="77777777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04536" w14:textId="46196AC6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Geschicklichkeitsstation und Brotzeitstation bei Sabine Ertl in Endorf. Es gibt Äpfel und Karotten für Pferde und Leberkäse- und Käsesemmeln für den Reiter, sowie Getränke. </w:t>
            </w:r>
          </w:p>
          <w:p w14:paraId="441773F6" w14:textId="77777777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DEAFF3" w14:textId="10D2DE75" w:rsidR="004D382A" w:rsidRDefault="004D382A" w:rsidP="004D38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Preisverleihung</w:t>
            </w:r>
            <w:r w:rsidR="004353B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187">
              <w:rPr>
                <w:rFonts w:ascii="Arial" w:hAnsi="Arial" w:cs="Arial"/>
                <w:sz w:val="24"/>
                <w:szCs w:val="24"/>
              </w:rPr>
              <w:t xml:space="preserve">ab 19 Uhr in Kalteneck. Reservierung durch Heidi. Preise: Vici kümmert sich um Sachpreise </w:t>
            </w:r>
            <w:r w:rsidR="004353B0">
              <w:rPr>
                <w:rFonts w:ascii="Arial" w:hAnsi="Arial" w:cs="Arial"/>
                <w:sz w:val="24"/>
                <w:szCs w:val="24"/>
              </w:rPr>
              <w:t>– Doro schaut was</w:t>
            </w:r>
            <w:r w:rsidR="00AC4187">
              <w:rPr>
                <w:rFonts w:ascii="Arial" w:hAnsi="Arial" w:cs="Arial"/>
                <w:sz w:val="24"/>
                <w:szCs w:val="24"/>
              </w:rPr>
              <w:t xml:space="preserve"> sonst noch</w:t>
            </w:r>
            <w:r w:rsidR="004353B0">
              <w:rPr>
                <w:rFonts w:ascii="Arial" w:hAnsi="Arial" w:cs="Arial"/>
                <w:sz w:val="24"/>
                <w:szCs w:val="24"/>
              </w:rPr>
              <w:t xml:space="preserve"> da ist</w:t>
            </w:r>
            <w:r w:rsidR="00AC4187">
              <w:rPr>
                <w:rFonts w:ascii="Arial" w:hAnsi="Arial" w:cs="Arial"/>
                <w:sz w:val="24"/>
                <w:szCs w:val="24"/>
              </w:rPr>
              <w:t xml:space="preserve"> ggf.</w:t>
            </w:r>
            <w:r w:rsidR="004353B0">
              <w:rPr>
                <w:rFonts w:ascii="Arial" w:hAnsi="Arial" w:cs="Arial"/>
                <w:sz w:val="24"/>
                <w:szCs w:val="24"/>
              </w:rPr>
              <w:t xml:space="preserve"> Metalltölter, usw. </w:t>
            </w:r>
          </w:p>
          <w:p w14:paraId="436FE502" w14:textId="77777777" w:rsidR="00AC4187" w:rsidRDefault="00AC4187" w:rsidP="004D382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F8EC07" w14:textId="233EC39C" w:rsidR="004D382A" w:rsidRPr="00AC4187" w:rsidRDefault="00AC4187" w:rsidP="00AC41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4187">
              <w:rPr>
                <w:rFonts w:ascii="Arial" w:hAnsi="Arial" w:cs="Arial"/>
                <w:b/>
                <w:bCs/>
                <w:sz w:val="24"/>
                <w:szCs w:val="24"/>
              </w:rPr>
              <w:t>Start- und Endstation:</w:t>
            </w:r>
          </w:p>
          <w:p w14:paraId="2736041D" w14:textId="385C4B53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Ausgabe des Bilderbogens im Schnellhefter incl. Stift. Hier werden die Teilnehmer noch auf allgemeine Verhaltensregeln hingewiesen (auf der Strecke bleiben, nicht in Wiesen reiten, keinen Müll hinterlassen, </w:t>
            </w:r>
            <w:r w:rsidR="0004379D">
              <w:rPr>
                <w:rFonts w:ascii="Arial" w:hAnsi="Arial" w:cs="Arial"/>
                <w:sz w:val="24"/>
                <w:szCs w:val="24"/>
              </w:rPr>
              <w:t>Notfalltelefonnummer</w:t>
            </w:r>
            <w:r>
              <w:rPr>
                <w:rFonts w:ascii="Arial" w:hAnsi="Arial" w:cs="Arial"/>
                <w:sz w:val="24"/>
                <w:szCs w:val="24"/>
              </w:rPr>
              <w:t>), hier erfolgt auch der Hinweis auf die Bilder und den Datenschutz.</w:t>
            </w:r>
          </w:p>
          <w:p w14:paraId="4A2872A0" w14:textId="77777777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9C84E" w14:textId="54589650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Hier soll ein Gedicht gelernt werden und genagelt. Am Ende soll hier das Spiel „Tischlein deck dich“ gespielt werden</w:t>
            </w:r>
            <w:r w:rsidR="005229F6">
              <w:rPr>
                <w:rFonts w:ascii="Arial" w:hAnsi="Arial" w:cs="Arial"/>
                <w:sz w:val="24"/>
                <w:szCs w:val="24"/>
              </w:rPr>
              <w:t>, eine Fühlbox</w:t>
            </w:r>
            <w:r>
              <w:rPr>
                <w:rFonts w:ascii="Arial" w:hAnsi="Arial" w:cs="Arial"/>
                <w:sz w:val="24"/>
                <w:szCs w:val="24"/>
              </w:rPr>
              <w:t xml:space="preserve"> und die Bilderbögen werden eingesammelt. </w:t>
            </w:r>
          </w:p>
          <w:p w14:paraId="468905D9" w14:textId="77777777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B7931" w14:textId="77777777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Geschicklichkeits- und Brotzeitstation:</w:t>
            </w:r>
          </w:p>
          <w:p w14:paraId="0D621D8C" w14:textId="30139342" w:rsidR="00AC4187" w:rsidRDefault="00AC4187" w:rsidP="00AC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Endof bei Sabine Ertl. Es kann alles einen Tag vorher </w:t>
            </w:r>
            <w:r w:rsidR="005229F6">
              <w:rPr>
                <w:rFonts w:ascii="Arial" w:hAnsi="Arial" w:cs="Arial"/>
                <w:sz w:val="24"/>
                <w:szCs w:val="24"/>
              </w:rPr>
              <w:t>runtergebracht</w:t>
            </w:r>
            <w:r>
              <w:rPr>
                <w:rFonts w:ascii="Arial" w:hAnsi="Arial" w:cs="Arial"/>
                <w:sz w:val="24"/>
                <w:szCs w:val="24"/>
              </w:rPr>
              <w:t xml:space="preserve"> werden. </w:t>
            </w:r>
          </w:p>
          <w:p w14:paraId="3325AECE" w14:textId="0E99C2DF" w:rsidR="005229F6" w:rsidRDefault="005229F6" w:rsidP="00AC418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Folgende Spiele solle es geben:</w:t>
            </w:r>
          </w:p>
          <w:p w14:paraId="2BEF52AD" w14:textId="77777777" w:rsidR="00AC4187" w:rsidRDefault="00AC4187" w:rsidP="00AC418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Balancieren</w:t>
            </w:r>
          </w:p>
          <w:p w14:paraId="58D26822" w14:textId="77777777" w:rsidR="00AC4187" w:rsidRDefault="005229F6" w:rsidP="00AC418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Wäsche aufhängen</w:t>
            </w:r>
          </w:p>
          <w:p w14:paraId="3C766139" w14:textId="77777777" w:rsidR="005229F6" w:rsidRDefault="005229F6" w:rsidP="00AC418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Dart</w:t>
            </w:r>
          </w:p>
          <w:p w14:paraId="5F8247A8" w14:textId="77777777" w:rsidR="005229F6" w:rsidRDefault="005229F6" w:rsidP="00AC4187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Sackhüpfen</w:t>
            </w:r>
          </w:p>
          <w:p w14:paraId="0B64DD17" w14:textId="77777777" w:rsidR="005229F6" w:rsidRDefault="005229F6" w:rsidP="005229F6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Dosen</w:t>
            </w:r>
          </w:p>
          <w:p w14:paraId="2DC9D257" w14:textId="77777777" w:rsidR="0004379D" w:rsidRDefault="0004379D" w:rsidP="000437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DBD204" w14:textId="5DD5717D" w:rsidR="0004379D" w:rsidRPr="0004379D" w:rsidRDefault="0004379D" w:rsidP="000437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Ersthelfer: Michi Eichner</w:t>
            </w:r>
          </w:p>
        </w:tc>
        <w:tc>
          <w:tcPr>
            <w:tcW w:w="1910" w:type="dxa"/>
          </w:tcPr>
          <w:p w14:paraId="5E14E65A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382A" w:rsidRPr="00413DD3" w14:paraId="6ECBAEB9" w14:textId="77777777" w:rsidTr="002B5337">
        <w:tc>
          <w:tcPr>
            <w:tcW w:w="1000" w:type="dxa"/>
          </w:tcPr>
          <w:p w14:paraId="67145789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126F0C1F" w14:textId="77777777" w:rsidR="004D382A" w:rsidRDefault="004D382A" w:rsidP="00681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4930C393" w14:textId="77777777" w:rsidR="004D382A" w:rsidRDefault="004D382A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985" w:rsidRPr="00413DD3" w14:paraId="57031E60" w14:textId="77777777" w:rsidTr="002B5337">
        <w:tc>
          <w:tcPr>
            <w:tcW w:w="1000" w:type="dxa"/>
          </w:tcPr>
          <w:p w14:paraId="1C4731A9" w14:textId="1628EF1A" w:rsidR="00C35985" w:rsidRPr="00C35985" w:rsidRDefault="00C35985" w:rsidP="002B53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85">
              <w:rPr>
                <w:rFonts w:ascii="Arial" w:hAnsi="Arial" w:cs="Arial"/>
                <w:b/>
                <w:bCs/>
                <w:sz w:val="24"/>
                <w:szCs w:val="24"/>
              </w:rPr>
              <w:t>Top 3</w:t>
            </w:r>
          </w:p>
        </w:tc>
        <w:tc>
          <w:tcPr>
            <w:tcW w:w="6212" w:type="dxa"/>
          </w:tcPr>
          <w:p w14:paraId="7248E789" w14:textId="5073B67B" w:rsidR="00C35985" w:rsidRPr="00C35985" w:rsidRDefault="00C35985" w:rsidP="00681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5985">
              <w:rPr>
                <w:rFonts w:ascii="Arial" w:hAnsi="Arial" w:cs="Arial"/>
                <w:b/>
                <w:bCs/>
                <w:sz w:val="24"/>
                <w:szCs w:val="24"/>
              </w:rPr>
              <w:t>Beitragserhöhung</w:t>
            </w:r>
          </w:p>
        </w:tc>
        <w:tc>
          <w:tcPr>
            <w:tcW w:w="1910" w:type="dxa"/>
          </w:tcPr>
          <w:p w14:paraId="71E771BC" w14:textId="77777777" w:rsidR="00C35985" w:rsidRDefault="00C3598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985" w:rsidRPr="00413DD3" w14:paraId="576D4F02" w14:textId="77777777" w:rsidTr="002B5337">
        <w:tc>
          <w:tcPr>
            <w:tcW w:w="1000" w:type="dxa"/>
          </w:tcPr>
          <w:p w14:paraId="746D8429" w14:textId="77777777" w:rsidR="00C35985" w:rsidRDefault="00C3598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62EF6D00" w14:textId="77777777" w:rsidR="00C35985" w:rsidRDefault="00C35985" w:rsidP="00681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40432" w14:textId="4F863517" w:rsidR="0098790D" w:rsidRDefault="0098790D" w:rsidP="00681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Aktuell nicht notwendig. Erneute Diskussion in 2025.</w:t>
            </w:r>
          </w:p>
        </w:tc>
        <w:tc>
          <w:tcPr>
            <w:tcW w:w="1910" w:type="dxa"/>
          </w:tcPr>
          <w:p w14:paraId="05D1A9D7" w14:textId="77777777" w:rsidR="00C35985" w:rsidRDefault="00C3598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5985" w:rsidRPr="00413DD3" w14:paraId="40FC953E" w14:textId="77777777" w:rsidTr="002B5337">
        <w:tc>
          <w:tcPr>
            <w:tcW w:w="1000" w:type="dxa"/>
          </w:tcPr>
          <w:p w14:paraId="45ED6098" w14:textId="77777777" w:rsidR="00C35985" w:rsidRDefault="00C3598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3E9F7DE9" w14:textId="77777777" w:rsidR="00C35985" w:rsidRDefault="00C35985" w:rsidP="006812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07AE338E" w14:textId="77777777" w:rsidR="00C35985" w:rsidRDefault="00C3598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42D5" w:rsidRPr="00413DD3" w14:paraId="2AE8CECB" w14:textId="77777777" w:rsidTr="002B5337">
        <w:tc>
          <w:tcPr>
            <w:tcW w:w="1000" w:type="dxa"/>
          </w:tcPr>
          <w:p w14:paraId="60CC4DCE" w14:textId="21FB3A60" w:rsidR="00BD42D5" w:rsidRPr="00BD42D5" w:rsidRDefault="00BD42D5" w:rsidP="002B533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2D5">
              <w:rPr>
                <w:rFonts w:ascii="Arial" w:hAnsi="Arial" w:cs="Arial"/>
                <w:b/>
                <w:bCs/>
                <w:sz w:val="24"/>
                <w:szCs w:val="24"/>
              </w:rPr>
              <w:t>Top 4</w:t>
            </w:r>
          </w:p>
        </w:tc>
        <w:tc>
          <w:tcPr>
            <w:tcW w:w="6212" w:type="dxa"/>
          </w:tcPr>
          <w:p w14:paraId="1FC10B60" w14:textId="77777777" w:rsidR="00BD42D5" w:rsidRPr="00BD42D5" w:rsidRDefault="00BD42D5" w:rsidP="006812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D42D5">
              <w:rPr>
                <w:rFonts w:ascii="Arial" w:hAnsi="Arial" w:cs="Arial"/>
                <w:b/>
                <w:bCs/>
                <w:sz w:val="24"/>
                <w:szCs w:val="24"/>
              </w:rPr>
              <w:t>BayernCup</w:t>
            </w:r>
          </w:p>
          <w:p w14:paraId="253E88D4" w14:textId="77777777" w:rsidR="00BD42D5" w:rsidRDefault="00BD42D5" w:rsidP="00681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651191" w14:textId="77777777" w:rsidR="00BD42D5" w:rsidRDefault="00BD42D5" w:rsidP="00681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Vsl. 2 Mannschaften mit Andvari Mitgliedern.</w:t>
            </w:r>
          </w:p>
          <w:p w14:paraId="667BC30A" w14:textId="77777777" w:rsidR="00BD42D5" w:rsidRDefault="00BD42D5" w:rsidP="006812D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D1C370" w14:textId="333F6E1B" w:rsidR="00BD42D5" w:rsidRDefault="00BD42D5" w:rsidP="006812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 heute 9 Teams genannt. 36 Starter</w:t>
            </w:r>
            <w:r w:rsidR="004B19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10" w:type="dxa"/>
          </w:tcPr>
          <w:p w14:paraId="42434CDF" w14:textId="77777777" w:rsidR="00BD42D5" w:rsidRDefault="00BD42D5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D9622" w14:textId="1F5311AE" w:rsidR="00197496" w:rsidRPr="00197496" w:rsidRDefault="00197496" w:rsidP="00B84ED2">
      <w:pPr>
        <w:rPr>
          <w:b/>
          <w:bCs/>
        </w:rPr>
      </w:pPr>
    </w:p>
    <w:sectPr w:rsidR="00197496" w:rsidRPr="00197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61E"/>
    <w:multiLevelType w:val="hybridMultilevel"/>
    <w:tmpl w:val="EF4E3ED6"/>
    <w:lvl w:ilvl="0" w:tplc="EBDE6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F05"/>
    <w:multiLevelType w:val="hybridMultilevel"/>
    <w:tmpl w:val="6CF4236C"/>
    <w:lvl w:ilvl="0" w:tplc="24B806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C3585"/>
    <w:multiLevelType w:val="hybridMultilevel"/>
    <w:tmpl w:val="10AE3DE4"/>
    <w:lvl w:ilvl="0" w:tplc="E6584E4C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632FA"/>
    <w:multiLevelType w:val="hybridMultilevel"/>
    <w:tmpl w:val="D0CEF658"/>
    <w:lvl w:ilvl="0" w:tplc="BBFE7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F48BA"/>
    <w:multiLevelType w:val="hybridMultilevel"/>
    <w:tmpl w:val="A1B41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44F6F"/>
    <w:multiLevelType w:val="hybridMultilevel"/>
    <w:tmpl w:val="1C484BDA"/>
    <w:lvl w:ilvl="0" w:tplc="E3F0F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163CD"/>
    <w:multiLevelType w:val="hybridMultilevel"/>
    <w:tmpl w:val="B19E8C00"/>
    <w:lvl w:ilvl="0" w:tplc="DAE89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D1292"/>
    <w:multiLevelType w:val="hybridMultilevel"/>
    <w:tmpl w:val="F9585670"/>
    <w:lvl w:ilvl="0" w:tplc="5A04B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8108">
    <w:abstractNumId w:val="7"/>
  </w:num>
  <w:num w:numId="2" w16cid:durableId="270091382">
    <w:abstractNumId w:val="1"/>
  </w:num>
  <w:num w:numId="3" w16cid:durableId="736518572">
    <w:abstractNumId w:val="6"/>
  </w:num>
  <w:num w:numId="4" w16cid:durableId="1974018477">
    <w:abstractNumId w:val="4"/>
  </w:num>
  <w:num w:numId="5" w16cid:durableId="1243831361">
    <w:abstractNumId w:val="0"/>
  </w:num>
  <w:num w:numId="6" w16cid:durableId="205260869">
    <w:abstractNumId w:val="3"/>
  </w:num>
  <w:num w:numId="7" w16cid:durableId="807431471">
    <w:abstractNumId w:val="5"/>
  </w:num>
  <w:num w:numId="8" w16cid:durableId="1880895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2"/>
    <w:rsid w:val="0003379B"/>
    <w:rsid w:val="0004379D"/>
    <w:rsid w:val="00062C3D"/>
    <w:rsid w:val="000A68AE"/>
    <w:rsid w:val="000B315F"/>
    <w:rsid w:val="000D08B8"/>
    <w:rsid w:val="000D1F4A"/>
    <w:rsid w:val="000D7C67"/>
    <w:rsid w:val="000F0E5D"/>
    <w:rsid w:val="00143555"/>
    <w:rsid w:val="00183B41"/>
    <w:rsid w:val="00186BF5"/>
    <w:rsid w:val="00197496"/>
    <w:rsid w:val="001A24A4"/>
    <w:rsid w:val="001C2704"/>
    <w:rsid w:val="001E7BC7"/>
    <w:rsid w:val="00211BC3"/>
    <w:rsid w:val="002348BF"/>
    <w:rsid w:val="00234D46"/>
    <w:rsid w:val="00251A35"/>
    <w:rsid w:val="0028724B"/>
    <w:rsid w:val="002872A3"/>
    <w:rsid w:val="002927B5"/>
    <w:rsid w:val="002A2311"/>
    <w:rsid w:val="002A31C9"/>
    <w:rsid w:val="002B5337"/>
    <w:rsid w:val="00302C30"/>
    <w:rsid w:val="00356BEB"/>
    <w:rsid w:val="003570A3"/>
    <w:rsid w:val="0036257C"/>
    <w:rsid w:val="00373986"/>
    <w:rsid w:val="00413DD3"/>
    <w:rsid w:val="004353B0"/>
    <w:rsid w:val="004B194E"/>
    <w:rsid w:val="004D382A"/>
    <w:rsid w:val="004E263B"/>
    <w:rsid w:val="004F43DC"/>
    <w:rsid w:val="005229F6"/>
    <w:rsid w:val="005278E6"/>
    <w:rsid w:val="00545229"/>
    <w:rsid w:val="00563149"/>
    <w:rsid w:val="005667D1"/>
    <w:rsid w:val="00577FB7"/>
    <w:rsid w:val="00580F84"/>
    <w:rsid w:val="00584E4E"/>
    <w:rsid w:val="00590D37"/>
    <w:rsid w:val="005B0EA0"/>
    <w:rsid w:val="005B16AF"/>
    <w:rsid w:val="005B77BF"/>
    <w:rsid w:val="005C5B1F"/>
    <w:rsid w:val="005D6097"/>
    <w:rsid w:val="005E47E9"/>
    <w:rsid w:val="005F5223"/>
    <w:rsid w:val="00640392"/>
    <w:rsid w:val="00654E68"/>
    <w:rsid w:val="006641E4"/>
    <w:rsid w:val="00672C4E"/>
    <w:rsid w:val="006812DE"/>
    <w:rsid w:val="006A4403"/>
    <w:rsid w:val="006D3C9A"/>
    <w:rsid w:val="006D6697"/>
    <w:rsid w:val="006F0854"/>
    <w:rsid w:val="006F2669"/>
    <w:rsid w:val="0073072A"/>
    <w:rsid w:val="0074160A"/>
    <w:rsid w:val="00745D67"/>
    <w:rsid w:val="00757369"/>
    <w:rsid w:val="00762D82"/>
    <w:rsid w:val="00787AF0"/>
    <w:rsid w:val="007B4C49"/>
    <w:rsid w:val="007B7DF5"/>
    <w:rsid w:val="007C5A79"/>
    <w:rsid w:val="007F12DF"/>
    <w:rsid w:val="007F66FC"/>
    <w:rsid w:val="007F6A93"/>
    <w:rsid w:val="008170EE"/>
    <w:rsid w:val="008304F3"/>
    <w:rsid w:val="00896956"/>
    <w:rsid w:val="008A486F"/>
    <w:rsid w:val="008C00A7"/>
    <w:rsid w:val="008C07AE"/>
    <w:rsid w:val="009172B5"/>
    <w:rsid w:val="00921937"/>
    <w:rsid w:val="0092474F"/>
    <w:rsid w:val="00932AC9"/>
    <w:rsid w:val="00940A0E"/>
    <w:rsid w:val="00982E61"/>
    <w:rsid w:val="0098790D"/>
    <w:rsid w:val="009F2523"/>
    <w:rsid w:val="009F7836"/>
    <w:rsid w:val="00A351BA"/>
    <w:rsid w:val="00A41C92"/>
    <w:rsid w:val="00A479C1"/>
    <w:rsid w:val="00A50F59"/>
    <w:rsid w:val="00A52FA9"/>
    <w:rsid w:val="00AA1D3F"/>
    <w:rsid w:val="00AC102A"/>
    <w:rsid w:val="00AC317B"/>
    <w:rsid w:val="00AC4187"/>
    <w:rsid w:val="00AF6577"/>
    <w:rsid w:val="00B02DAE"/>
    <w:rsid w:val="00B06571"/>
    <w:rsid w:val="00B1224D"/>
    <w:rsid w:val="00B13758"/>
    <w:rsid w:val="00B26B3F"/>
    <w:rsid w:val="00B478ED"/>
    <w:rsid w:val="00B6465A"/>
    <w:rsid w:val="00B76692"/>
    <w:rsid w:val="00B76FD7"/>
    <w:rsid w:val="00B81413"/>
    <w:rsid w:val="00B84ED2"/>
    <w:rsid w:val="00BD42D5"/>
    <w:rsid w:val="00BD45B8"/>
    <w:rsid w:val="00C20DED"/>
    <w:rsid w:val="00C21DE7"/>
    <w:rsid w:val="00C35985"/>
    <w:rsid w:val="00C532AA"/>
    <w:rsid w:val="00C73ADC"/>
    <w:rsid w:val="00C872A9"/>
    <w:rsid w:val="00CA71C7"/>
    <w:rsid w:val="00CC536E"/>
    <w:rsid w:val="00CD7D74"/>
    <w:rsid w:val="00D0138D"/>
    <w:rsid w:val="00D4291B"/>
    <w:rsid w:val="00D57BD9"/>
    <w:rsid w:val="00D71725"/>
    <w:rsid w:val="00D83040"/>
    <w:rsid w:val="00D92267"/>
    <w:rsid w:val="00DD2971"/>
    <w:rsid w:val="00DD35A4"/>
    <w:rsid w:val="00DE29FE"/>
    <w:rsid w:val="00DE4352"/>
    <w:rsid w:val="00DF7342"/>
    <w:rsid w:val="00E203AD"/>
    <w:rsid w:val="00E32220"/>
    <w:rsid w:val="00E526A9"/>
    <w:rsid w:val="00E54320"/>
    <w:rsid w:val="00E77DFD"/>
    <w:rsid w:val="00E807A7"/>
    <w:rsid w:val="00E87288"/>
    <w:rsid w:val="00E94626"/>
    <w:rsid w:val="00EA5896"/>
    <w:rsid w:val="00EE633A"/>
    <w:rsid w:val="00EF2AC5"/>
    <w:rsid w:val="00EF4B38"/>
    <w:rsid w:val="00F05E00"/>
    <w:rsid w:val="00F25D9B"/>
    <w:rsid w:val="00F5607D"/>
    <w:rsid w:val="00FA1594"/>
    <w:rsid w:val="00FD7FD6"/>
    <w:rsid w:val="00FE5FB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AA1"/>
  <w15:docId w15:val="{B2AE6BE1-524E-4E3D-BFEC-B89A1518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84E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FE5FB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21937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2193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6D12-50D0-4108-9CD1-BAB0819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Eichner</dc:creator>
  <cp:keywords/>
  <dc:description/>
  <cp:lastModifiedBy>Michael Eichner</cp:lastModifiedBy>
  <cp:revision>24</cp:revision>
  <cp:lastPrinted>2023-11-01T14:42:00Z</cp:lastPrinted>
  <dcterms:created xsi:type="dcterms:W3CDTF">2023-11-07T11:08:00Z</dcterms:created>
  <dcterms:modified xsi:type="dcterms:W3CDTF">2024-09-17T09:42:00Z</dcterms:modified>
</cp:coreProperties>
</file>